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1EDA0" w14:textId="77777777" w:rsidR="008D592C" w:rsidRPr="001252D4" w:rsidRDefault="008D592C" w:rsidP="008D592C">
      <w:pPr>
        <w:pStyle w:val="ManualHeading1"/>
        <w:rPr>
          <w:rFonts w:eastAsia="Times New Roman"/>
          <w:noProof/>
          <w:szCs w:val="24"/>
        </w:rPr>
      </w:pPr>
      <w:r w:rsidRPr="001252D4">
        <w:rPr>
          <w:noProof/>
        </w:rPr>
        <w:t>1.5. FIȘĂ DE INFORMAȚII SUPLIMENTARE PRIVIND AJUTOARELE PENTRU INVESTIȚII DESTINATE PREVENIRII ȘI ATENUĂRII PAGUBELOR CAUZATE DE EVENIMENTE DE RISC</w:t>
      </w:r>
    </w:p>
    <w:p w14:paraId="33D61B45" w14:textId="77777777" w:rsidR="008D592C" w:rsidRPr="001252D4" w:rsidRDefault="008D592C" w:rsidP="008D592C">
      <w:pPr>
        <w:spacing w:after="0"/>
        <w:rPr>
          <w:rFonts w:eastAsia="Times New Roman"/>
          <w:i/>
          <w:noProof/>
          <w:szCs w:val="24"/>
        </w:rPr>
      </w:pPr>
      <w:r w:rsidRPr="001252D4">
        <w:rPr>
          <w:i/>
          <w:noProof/>
        </w:rPr>
        <w:t>Acest formular trebuie utilizat de statele membre pentru notificarea oricăror ajutoare pentru investiții destinate prevenirii și atenuării pagubelor cauzate de evenimente de risc, astfel cum sunt descrise în partea II capitolul 1 secțiunea 1.5 din Orientările pentru ajutoarele de stat în sectorul pescuitului și acvaculturii</w:t>
      </w:r>
      <w:r w:rsidRPr="001252D4">
        <w:rPr>
          <w:rStyle w:val="FootnoteReference"/>
          <w:rFonts w:eastAsia="Times New Roman"/>
          <w:i/>
          <w:noProof/>
          <w:szCs w:val="24"/>
          <w:lang w:eastAsia="en-GB"/>
        </w:rPr>
        <w:footnoteReference w:id="1"/>
      </w:r>
      <w:r w:rsidRPr="001252D4">
        <w:rPr>
          <w:i/>
          <w:noProof/>
        </w:rPr>
        <w:t xml:space="preserve"> („orientările”).</w:t>
      </w:r>
    </w:p>
    <w:p w14:paraId="37E1018E" w14:textId="77777777" w:rsidR="008D592C" w:rsidRPr="001252D4" w:rsidRDefault="008D592C" w:rsidP="008D592C">
      <w:pPr>
        <w:pStyle w:val="ManualNumPar1"/>
        <w:rPr>
          <w:rFonts w:eastAsia="Times New Roman"/>
          <w:noProof/>
          <w:szCs w:val="24"/>
        </w:rPr>
      </w:pPr>
      <w:r w:rsidRPr="00FC45E0">
        <w:rPr>
          <w:noProof/>
        </w:rPr>
        <w:t>1.</w:t>
      </w:r>
      <w:r w:rsidRPr="00FC45E0">
        <w:rPr>
          <w:noProof/>
        </w:rPr>
        <w:tab/>
      </w:r>
      <w:r w:rsidRPr="001252D4">
        <w:rPr>
          <w:noProof/>
        </w:rPr>
        <w:t>Vă rugăm să confirmați că măsura prevede că investiția trebuie să urmărească în primul rând obiectivul de prevenire și atenuare a pagubelor cauzate de evenimente de risc și, mai precis, în sectorul pescuitului, că investiția trebuie să vizeze prevenirea și atenuarea efectelor negative asupra uneltelor de pescuit sau a altor echipamente.</w:t>
      </w:r>
    </w:p>
    <w:p w14:paraId="4E05761B" w14:textId="77777777" w:rsidR="008D592C" w:rsidRPr="001252D4" w:rsidRDefault="008D592C" w:rsidP="008D592C">
      <w:pPr>
        <w:pStyle w:val="Text1"/>
        <w:rPr>
          <w:noProof/>
        </w:rPr>
      </w:pPr>
      <w:sdt>
        <w:sdtPr>
          <w:rPr>
            <w:noProof/>
          </w:rPr>
          <w:id w:val="1423998079"/>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937549656"/>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4290DBA0" w14:textId="77777777" w:rsidR="008D592C" w:rsidRPr="001252D4" w:rsidRDefault="008D592C" w:rsidP="008D592C">
      <w:pPr>
        <w:pStyle w:val="ManualNumPar2"/>
        <w:rPr>
          <w:rFonts w:eastAsia="Times New Roman"/>
          <w:noProof/>
          <w:szCs w:val="24"/>
        </w:rPr>
      </w:pPr>
      <w:r w:rsidRPr="00FC45E0">
        <w:rPr>
          <w:noProof/>
        </w:rPr>
        <w:t>1.1.</w:t>
      </w:r>
      <w:r w:rsidRPr="00FC45E0">
        <w:rPr>
          <w:noProof/>
        </w:rPr>
        <w:tab/>
      </w:r>
      <w:r w:rsidRPr="001252D4">
        <w:rPr>
          <w:noProof/>
        </w:rPr>
        <w:t>Dacă răspunsul este „da”, vă rugăm să identificați dispoziția (dispozițiile) relevantă (relevante) din temeiul juridic.</w:t>
      </w:r>
    </w:p>
    <w:p w14:paraId="4A465F98" w14:textId="77777777" w:rsidR="008D592C" w:rsidRPr="001252D4" w:rsidRDefault="008D592C" w:rsidP="008D592C">
      <w:pPr>
        <w:pStyle w:val="Text1"/>
        <w:rPr>
          <w:noProof/>
        </w:rPr>
      </w:pPr>
      <w:r w:rsidRPr="001252D4">
        <w:rPr>
          <w:noProof/>
        </w:rPr>
        <w:t>………………………………………………………………………………….</w:t>
      </w:r>
    </w:p>
    <w:p w14:paraId="08CE153A" w14:textId="77777777" w:rsidR="008D592C" w:rsidRPr="001252D4" w:rsidRDefault="008D592C" w:rsidP="008D592C">
      <w:pPr>
        <w:pStyle w:val="ManualNumPar1"/>
        <w:rPr>
          <w:rFonts w:eastAsia="Times New Roman"/>
          <w:noProof/>
          <w:szCs w:val="24"/>
        </w:rPr>
      </w:pPr>
      <w:r w:rsidRPr="00FC45E0">
        <w:rPr>
          <w:noProof/>
        </w:rPr>
        <w:t>2.</w:t>
      </w:r>
      <w:r w:rsidRPr="00FC45E0">
        <w:rPr>
          <w:noProof/>
        </w:rPr>
        <w:tab/>
      </w:r>
      <w:r w:rsidRPr="001252D4">
        <w:rPr>
          <w:noProof/>
        </w:rPr>
        <w:t>În cazul în care investiția necesită o evaluare a impactului asupra mediului în temeiul Directivei 2011/92/UE a Parlamentului European și a Consiliului</w:t>
      </w:r>
      <w:r w:rsidRPr="001252D4">
        <w:rPr>
          <w:rStyle w:val="FootnoteReference"/>
          <w:rFonts w:eastAsia="Times New Roman"/>
          <w:noProof/>
          <w:szCs w:val="24"/>
          <w:lang w:eastAsia="en-GB"/>
        </w:rPr>
        <w:footnoteReference w:id="2"/>
      </w:r>
      <w:r w:rsidRPr="001252D4">
        <w:rPr>
          <w:noProof/>
        </w:rPr>
        <w:t>, vă rugăm să confirmați că măsura condiționează ajutoarele de efectuarea unei astfel de evaluări și de acordarea aprobării de dezvoltare pentru proiectul de investiții în cauză înainte de data acordării ajutoarelor individuale.</w:t>
      </w:r>
    </w:p>
    <w:p w14:paraId="6510FEBA" w14:textId="77777777" w:rsidR="008D592C" w:rsidRPr="001252D4" w:rsidRDefault="008D592C" w:rsidP="008D592C">
      <w:pPr>
        <w:pStyle w:val="Text1"/>
        <w:rPr>
          <w:noProof/>
        </w:rPr>
      </w:pPr>
      <w:sdt>
        <w:sdtPr>
          <w:rPr>
            <w:noProof/>
          </w:rPr>
          <w:id w:val="1006636996"/>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211094695"/>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5809094C" w14:textId="77777777" w:rsidR="008D592C" w:rsidRPr="001252D4" w:rsidRDefault="008D592C" w:rsidP="008D592C">
      <w:pPr>
        <w:pStyle w:val="ManualNumPar2"/>
        <w:rPr>
          <w:rFonts w:eastAsia="Times New Roman"/>
          <w:noProof/>
          <w:szCs w:val="24"/>
        </w:rPr>
      </w:pPr>
      <w:r w:rsidRPr="00FC45E0">
        <w:rPr>
          <w:noProof/>
        </w:rPr>
        <w:t>2.1.</w:t>
      </w:r>
      <w:r w:rsidRPr="00FC45E0">
        <w:rPr>
          <w:noProof/>
        </w:rPr>
        <w:tab/>
      </w:r>
      <w:r w:rsidRPr="001252D4">
        <w:rPr>
          <w:noProof/>
        </w:rPr>
        <w:t>Dacă răspunsul este „da”, vă rugăm să identificați dispoziția (dispozițiile) relevantă (relevante) din temeiul juridic.</w:t>
      </w:r>
    </w:p>
    <w:p w14:paraId="6DB69FBE" w14:textId="77777777" w:rsidR="008D592C" w:rsidRPr="001252D4" w:rsidRDefault="008D592C" w:rsidP="008D592C">
      <w:pPr>
        <w:pStyle w:val="Text1"/>
        <w:rPr>
          <w:noProof/>
        </w:rPr>
      </w:pPr>
      <w:r w:rsidRPr="001252D4">
        <w:rPr>
          <w:noProof/>
        </w:rPr>
        <w:t>………………………………………………………………………………….</w:t>
      </w:r>
    </w:p>
    <w:p w14:paraId="121B34E3" w14:textId="77777777" w:rsidR="008D592C" w:rsidRPr="001252D4" w:rsidRDefault="008D592C" w:rsidP="008D592C">
      <w:pPr>
        <w:pStyle w:val="ManualNumPar1"/>
        <w:rPr>
          <w:rFonts w:eastAsia="Times New Roman"/>
          <w:noProof/>
          <w:szCs w:val="24"/>
        </w:rPr>
      </w:pPr>
      <w:r w:rsidRPr="00FC45E0">
        <w:rPr>
          <w:noProof/>
        </w:rPr>
        <w:t>3.</w:t>
      </w:r>
      <w:r w:rsidRPr="00FC45E0">
        <w:rPr>
          <w:noProof/>
        </w:rPr>
        <w:tab/>
      </w:r>
      <w:r w:rsidRPr="001252D4">
        <w:rPr>
          <w:noProof/>
        </w:rPr>
        <w:t>Vă rugăm să confirmați că măsura include numai costurile eligibile care sunt directe și specifice pentru măsurile preventive.</w:t>
      </w:r>
    </w:p>
    <w:p w14:paraId="38C89B7E" w14:textId="77777777" w:rsidR="008D592C" w:rsidRPr="001252D4" w:rsidRDefault="008D592C" w:rsidP="008D592C">
      <w:pPr>
        <w:pStyle w:val="Text1"/>
        <w:rPr>
          <w:noProof/>
        </w:rPr>
      </w:pPr>
      <w:sdt>
        <w:sdtPr>
          <w:rPr>
            <w:noProof/>
          </w:rPr>
          <w:id w:val="1593358849"/>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428943541"/>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0301FF01" w14:textId="77777777" w:rsidR="008D592C" w:rsidRPr="001252D4" w:rsidRDefault="008D592C" w:rsidP="008D592C">
      <w:pPr>
        <w:pStyle w:val="ManualNumPar2"/>
        <w:rPr>
          <w:rFonts w:eastAsia="Times New Roman"/>
          <w:noProof/>
          <w:szCs w:val="24"/>
        </w:rPr>
      </w:pPr>
      <w:r w:rsidRPr="00FC45E0">
        <w:rPr>
          <w:noProof/>
        </w:rPr>
        <w:t>3.1.</w:t>
      </w:r>
      <w:r w:rsidRPr="00FC45E0">
        <w:rPr>
          <w:noProof/>
        </w:rPr>
        <w:tab/>
      </w:r>
      <w:r w:rsidRPr="001252D4">
        <w:rPr>
          <w:noProof/>
        </w:rPr>
        <w:t>Dacă răspunsul este „da”, vă rugăm să identificați dispoziția (dispozițiile) relevantă (relevante) din temeiul juridic.</w:t>
      </w:r>
    </w:p>
    <w:p w14:paraId="7EA06EC0" w14:textId="77777777" w:rsidR="008D592C" w:rsidRPr="001252D4" w:rsidRDefault="008D592C" w:rsidP="008D592C">
      <w:pPr>
        <w:pStyle w:val="Text1"/>
        <w:rPr>
          <w:noProof/>
        </w:rPr>
      </w:pPr>
      <w:r w:rsidRPr="001252D4">
        <w:rPr>
          <w:noProof/>
        </w:rPr>
        <w:t>…………………………………………………………………………………….</w:t>
      </w:r>
    </w:p>
    <w:p w14:paraId="6BC5AE17" w14:textId="77777777" w:rsidR="008D592C" w:rsidRPr="001252D4" w:rsidRDefault="008D592C" w:rsidP="008D592C">
      <w:pPr>
        <w:pStyle w:val="ManualNumPar1"/>
        <w:rPr>
          <w:rFonts w:eastAsia="Times New Roman"/>
          <w:noProof/>
          <w:szCs w:val="24"/>
        </w:rPr>
      </w:pPr>
      <w:r w:rsidRPr="00FC45E0">
        <w:rPr>
          <w:noProof/>
        </w:rPr>
        <w:t>4.</w:t>
      </w:r>
      <w:r w:rsidRPr="00FC45E0">
        <w:rPr>
          <w:noProof/>
        </w:rPr>
        <w:tab/>
      </w:r>
      <w:r w:rsidRPr="001252D4">
        <w:rPr>
          <w:noProof/>
        </w:rPr>
        <w:t xml:space="preserve">Vă rugăm să confirmați dacă costurile eligibile includ: </w:t>
      </w:r>
    </w:p>
    <w:p w14:paraId="19B4A051" w14:textId="77777777" w:rsidR="008D592C" w:rsidRPr="001252D4" w:rsidRDefault="008D592C" w:rsidP="008D592C">
      <w:pPr>
        <w:pStyle w:val="Point1"/>
        <w:rPr>
          <w:noProof/>
        </w:rPr>
      </w:pPr>
      <w:r w:rsidRPr="00FC45E0">
        <w:rPr>
          <w:noProof/>
        </w:rPr>
        <w:t>(a)</w:t>
      </w:r>
      <w:r w:rsidRPr="00FC45E0">
        <w:rPr>
          <w:noProof/>
        </w:rPr>
        <w:tab/>
      </w:r>
      <w:sdt>
        <w:sdtPr>
          <w:rPr>
            <w:rFonts w:ascii="MS Gothic" w:eastAsia="MS Gothic" w:hAnsi="MS Gothic"/>
            <w:noProof/>
          </w:rPr>
          <w:id w:val="-1354332653"/>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construcția, achiziția, inclusiv prin leasing, sau renovarea de bunuri imobile;</w:t>
      </w:r>
    </w:p>
    <w:p w14:paraId="417715EC" w14:textId="77777777" w:rsidR="008D592C" w:rsidRPr="001252D4" w:rsidRDefault="008D592C" w:rsidP="008D592C">
      <w:pPr>
        <w:pStyle w:val="Point1"/>
        <w:rPr>
          <w:noProof/>
        </w:rPr>
      </w:pPr>
      <w:r w:rsidRPr="00FC45E0">
        <w:rPr>
          <w:noProof/>
        </w:rPr>
        <w:t>(b)</w:t>
      </w:r>
      <w:r w:rsidRPr="00FC45E0">
        <w:rPr>
          <w:noProof/>
        </w:rPr>
        <w:tab/>
      </w:r>
      <w:sdt>
        <w:sdtPr>
          <w:rPr>
            <w:rFonts w:ascii="MS Gothic" w:eastAsia="MS Gothic" w:hAnsi="MS Gothic"/>
            <w:noProof/>
          </w:rPr>
          <w:id w:val="-1982526181"/>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achiziționarea sau achiziționarea prin leasing de mașini și echipamente, în limita valorii de piață a activelor;</w:t>
      </w:r>
    </w:p>
    <w:p w14:paraId="1090D80D" w14:textId="77777777" w:rsidR="008D592C" w:rsidRPr="001252D4" w:rsidRDefault="008D592C" w:rsidP="008D592C">
      <w:pPr>
        <w:pStyle w:val="Point1"/>
        <w:rPr>
          <w:noProof/>
        </w:rPr>
      </w:pPr>
      <w:r w:rsidRPr="00FC45E0">
        <w:rPr>
          <w:noProof/>
        </w:rPr>
        <w:t>(c)</w:t>
      </w:r>
      <w:r w:rsidRPr="00FC45E0">
        <w:rPr>
          <w:noProof/>
        </w:rPr>
        <w:tab/>
      </w:r>
      <w:sdt>
        <w:sdtPr>
          <w:rPr>
            <w:rFonts w:ascii="MS Gothic" w:eastAsia="MS Gothic" w:hAnsi="MS Gothic"/>
            <w:noProof/>
          </w:rPr>
          <w:id w:val="-1628691082"/>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Pr>
          <w:noProof/>
        </w:rPr>
        <w:t xml:space="preserve"> </w:t>
      </w:r>
      <w:bookmarkStart w:id="0" w:name="_Hlk127279234"/>
      <w:bookmarkStart w:id="1" w:name="_Hlk127279297"/>
      <w:r w:rsidRPr="001252D4">
        <w:rPr>
          <w:noProof/>
        </w:rPr>
        <w:t>ambele, adică costurile eligibile includ atât cele prevăzute la litera (a), cât și cele prevăzute la litera (b).</w:t>
      </w:r>
      <w:bookmarkEnd w:id="0"/>
      <w:bookmarkEnd w:id="1"/>
    </w:p>
    <w:p w14:paraId="1FBD31FB" w14:textId="77777777" w:rsidR="008D592C" w:rsidRPr="001252D4" w:rsidRDefault="008D592C" w:rsidP="008D592C">
      <w:pPr>
        <w:pStyle w:val="ManualNumPar2"/>
        <w:rPr>
          <w:rFonts w:eastAsia="Times New Roman"/>
          <w:noProof/>
          <w:szCs w:val="24"/>
        </w:rPr>
      </w:pPr>
      <w:r w:rsidRPr="00FC45E0">
        <w:rPr>
          <w:noProof/>
        </w:rPr>
        <w:lastRenderedPageBreak/>
        <w:t>4.1.</w:t>
      </w:r>
      <w:r w:rsidRPr="00FC45E0">
        <w:rPr>
          <w:noProof/>
        </w:rPr>
        <w:tab/>
      </w:r>
      <w:r w:rsidRPr="001252D4">
        <w:rPr>
          <w:noProof/>
        </w:rPr>
        <w:t>Vă rugăm să identificați dispoziția (dispozițiile) din temeiul juridic care reflectă costurile eligibile.</w:t>
      </w:r>
    </w:p>
    <w:p w14:paraId="38333A0F" w14:textId="77777777" w:rsidR="008D592C" w:rsidRPr="001252D4" w:rsidRDefault="008D592C" w:rsidP="008D592C">
      <w:pPr>
        <w:pStyle w:val="Text1"/>
        <w:rPr>
          <w:noProof/>
        </w:rPr>
      </w:pPr>
      <w:r w:rsidRPr="001252D4">
        <w:rPr>
          <w:noProof/>
        </w:rPr>
        <w:t>………………………………………………………………………………….</w:t>
      </w:r>
    </w:p>
    <w:p w14:paraId="20471D0E" w14:textId="77777777" w:rsidR="008D592C" w:rsidRPr="001252D4" w:rsidRDefault="008D592C" w:rsidP="008D592C">
      <w:pPr>
        <w:pStyle w:val="ManualNumPar2"/>
        <w:rPr>
          <w:rFonts w:eastAsia="Times New Roman"/>
          <w:noProof/>
          <w:szCs w:val="24"/>
        </w:rPr>
      </w:pPr>
      <w:r w:rsidRPr="00FC45E0">
        <w:rPr>
          <w:noProof/>
        </w:rPr>
        <w:t>4.2.</w:t>
      </w:r>
      <w:r w:rsidRPr="00FC45E0">
        <w:rPr>
          <w:noProof/>
        </w:rPr>
        <w:tab/>
      </w:r>
      <w:r w:rsidRPr="001252D4">
        <w:rPr>
          <w:noProof/>
        </w:rPr>
        <w:t>Vă rugăm să furnizați o descriere detaliată a costurilor eligibile în cadrul măsurii.</w:t>
      </w:r>
    </w:p>
    <w:p w14:paraId="63326020" w14:textId="77777777" w:rsidR="008D592C" w:rsidRPr="001252D4" w:rsidRDefault="008D592C" w:rsidP="008D592C">
      <w:pPr>
        <w:pStyle w:val="Text1"/>
        <w:rPr>
          <w:noProof/>
        </w:rPr>
      </w:pPr>
      <w:r w:rsidRPr="001252D4">
        <w:rPr>
          <w:noProof/>
        </w:rPr>
        <w:t>……………………………………………………………………………….</w:t>
      </w:r>
    </w:p>
    <w:p w14:paraId="1E9E94C0" w14:textId="77777777" w:rsidR="008D592C" w:rsidRPr="001252D4" w:rsidRDefault="008D592C" w:rsidP="008D592C">
      <w:pPr>
        <w:pStyle w:val="ManualNumPar1"/>
        <w:rPr>
          <w:rFonts w:eastAsia="Times New Roman"/>
          <w:noProof/>
          <w:szCs w:val="24"/>
        </w:rPr>
      </w:pPr>
      <w:r w:rsidRPr="00FC45E0">
        <w:rPr>
          <w:noProof/>
        </w:rPr>
        <w:t>5.</w:t>
      </w:r>
      <w:r w:rsidRPr="00FC45E0">
        <w:rPr>
          <w:noProof/>
        </w:rPr>
        <w:tab/>
      </w:r>
      <w:r w:rsidRPr="001252D4">
        <w:rPr>
          <w:noProof/>
        </w:rPr>
        <w:t>Vă rugăm să confirmați faptul că măsura prevede că intensitatea maximă a ajutoarelor nu depășește 100 % din costurile eligibile.</w:t>
      </w:r>
    </w:p>
    <w:p w14:paraId="44BD5D85" w14:textId="77777777" w:rsidR="008D592C" w:rsidRPr="001252D4" w:rsidRDefault="008D592C" w:rsidP="008D592C">
      <w:pPr>
        <w:pStyle w:val="Text1"/>
        <w:rPr>
          <w:noProof/>
        </w:rPr>
      </w:pPr>
      <w:sdt>
        <w:sdtPr>
          <w:rPr>
            <w:noProof/>
          </w:rPr>
          <w:id w:val="-100334541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236465146"/>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2FB99401" w14:textId="77777777" w:rsidR="008D592C" w:rsidRPr="001252D4" w:rsidRDefault="008D592C" w:rsidP="008D592C">
      <w:pPr>
        <w:pStyle w:val="ManualNumPar2"/>
        <w:rPr>
          <w:rFonts w:eastAsia="Times New Roman"/>
          <w:noProof/>
          <w:szCs w:val="24"/>
        </w:rPr>
      </w:pPr>
      <w:r w:rsidRPr="00FC45E0">
        <w:rPr>
          <w:noProof/>
        </w:rPr>
        <w:t>5.1.</w:t>
      </w:r>
      <w:r w:rsidRPr="00FC45E0">
        <w:rPr>
          <w:noProof/>
        </w:rPr>
        <w:tab/>
      </w:r>
      <w:r w:rsidRPr="001252D4">
        <w:rPr>
          <w:noProof/>
        </w:rPr>
        <w:t>Vă rugăm să furnizați intensitatea maximă (intensitățile maxime) a(le) ajutorului aplicabilă (aplicabile) în temeiul măsurii.</w:t>
      </w:r>
    </w:p>
    <w:p w14:paraId="7D6FB849" w14:textId="77777777" w:rsidR="008D592C" w:rsidRPr="001252D4" w:rsidRDefault="008D592C" w:rsidP="008D592C">
      <w:pPr>
        <w:pStyle w:val="Text1"/>
        <w:rPr>
          <w:noProof/>
        </w:rPr>
      </w:pPr>
      <w:r w:rsidRPr="001252D4">
        <w:rPr>
          <w:noProof/>
        </w:rPr>
        <w:t>………………………………………………………………………………….</w:t>
      </w:r>
    </w:p>
    <w:p w14:paraId="41FDC520" w14:textId="77777777" w:rsidR="008D592C" w:rsidRPr="001252D4" w:rsidRDefault="008D592C" w:rsidP="008D592C">
      <w:pPr>
        <w:pStyle w:val="ManualNumPar2"/>
        <w:rPr>
          <w:noProof/>
        </w:rPr>
      </w:pPr>
      <w:r w:rsidRPr="00FC45E0">
        <w:rPr>
          <w:noProof/>
        </w:rPr>
        <w:t>5.2.</w:t>
      </w:r>
      <w:r w:rsidRPr="00FC45E0">
        <w:rPr>
          <w:noProof/>
        </w:rPr>
        <w:tab/>
      </w:r>
      <w:r w:rsidRPr="001252D4">
        <w:rPr>
          <w:noProof/>
        </w:rPr>
        <w:t>Vă rugăm să identificați dispoziția (dispozițiile) din temeiul juridic care stabilește (stabilesc) intensitatea maximă (intensitățile maxime) a(le) ajutorului aplicabilă (aplicabile) în temeiul măsurii.</w:t>
      </w:r>
    </w:p>
    <w:p w14:paraId="3F803929" w14:textId="77777777" w:rsidR="008D592C" w:rsidRPr="001252D4" w:rsidRDefault="008D592C" w:rsidP="008D592C">
      <w:pPr>
        <w:pStyle w:val="Text1"/>
        <w:rPr>
          <w:noProof/>
        </w:rPr>
      </w:pPr>
      <w:r w:rsidRPr="001252D4">
        <w:rPr>
          <w:noProof/>
        </w:rPr>
        <w:t>……………………………………………………………………………….</w:t>
      </w:r>
    </w:p>
    <w:p w14:paraId="351DC03F" w14:textId="77777777" w:rsidR="008D592C" w:rsidRPr="001252D4" w:rsidRDefault="008D592C" w:rsidP="008D592C">
      <w:pPr>
        <w:pStyle w:val="ManualHeading4"/>
        <w:rPr>
          <w:noProof/>
        </w:rPr>
      </w:pPr>
      <w:r w:rsidRPr="001252D4">
        <w:rPr>
          <w:noProof/>
        </w:rPr>
        <w:t>ALTE INFORMAȚII</w:t>
      </w:r>
    </w:p>
    <w:p w14:paraId="51650F5F" w14:textId="77777777" w:rsidR="008D592C" w:rsidRPr="001252D4" w:rsidRDefault="008D592C" w:rsidP="008D592C">
      <w:pPr>
        <w:pStyle w:val="ManualNumPar1"/>
        <w:rPr>
          <w:noProof/>
        </w:rPr>
      </w:pPr>
      <w:r w:rsidRPr="00FC45E0">
        <w:rPr>
          <w:noProof/>
        </w:rPr>
        <w:t>6.</w:t>
      </w:r>
      <w:r w:rsidRPr="00FC45E0">
        <w:rPr>
          <w:noProof/>
        </w:rPr>
        <w:tab/>
      </w:r>
      <w:r w:rsidRPr="001252D4">
        <w:rPr>
          <w:noProof/>
        </w:rPr>
        <w:t>Vă rugăm să indicați orice altă informație considerată relevantă pentru evaluarea măsurii vizate de prezenta secțiune a orientărilor.</w:t>
      </w:r>
    </w:p>
    <w:p w14:paraId="2D0B8B3A" w14:textId="77777777" w:rsidR="008D592C" w:rsidRPr="001252D4" w:rsidRDefault="008D592C" w:rsidP="008D592C">
      <w:pPr>
        <w:pStyle w:val="Text1"/>
        <w:rPr>
          <w:noProof/>
        </w:rPr>
      </w:pPr>
      <w:r w:rsidRPr="001252D4">
        <w:rPr>
          <w:noProof/>
        </w:rPr>
        <w:t>………………………………………………………………………………….</w:t>
      </w:r>
    </w:p>
    <w:p w14:paraId="4CDB2560"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3E762" w14:textId="77777777" w:rsidR="008D592C" w:rsidRDefault="008D592C" w:rsidP="008D592C">
      <w:pPr>
        <w:spacing w:before="0" w:after="0"/>
      </w:pPr>
      <w:r>
        <w:separator/>
      </w:r>
    </w:p>
  </w:endnote>
  <w:endnote w:type="continuationSeparator" w:id="0">
    <w:p w14:paraId="1BB4AB07" w14:textId="77777777" w:rsidR="008D592C" w:rsidRDefault="008D592C" w:rsidP="008D592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79FFB" w14:textId="77777777" w:rsidR="008D592C" w:rsidRDefault="008D59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23BE2" w14:textId="004B6FBE" w:rsidR="008D592C" w:rsidRDefault="008D592C" w:rsidP="008D592C">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34E75" w14:textId="77777777" w:rsidR="008D592C" w:rsidRDefault="008D59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AFB58" w14:textId="77777777" w:rsidR="008D592C" w:rsidRDefault="008D592C" w:rsidP="008D592C">
      <w:pPr>
        <w:spacing w:before="0" w:after="0"/>
      </w:pPr>
      <w:r>
        <w:separator/>
      </w:r>
    </w:p>
  </w:footnote>
  <w:footnote w:type="continuationSeparator" w:id="0">
    <w:p w14:paraId="30695549" w14:textId="77777777" w:rsidR="008D592C" w:rsidRDefault="008D592C" w:rsidP="008D592C">
      <w:pPr>
        <w:spacing w:before="0" w:after="0"/>
      </w:pPr>
      <w:r>
        <w:continuationSeparator/>
      </w:r>
    </w:p>
  </w:footnote>
  <w:footnote w:id="1">
    <w:p w14:paraId="2EE8F023" w14:textId="77777777" w:rsidR="008D592C" w:rsidRPr="000A26BB" w:rsidRDefault="008D592C" w:rsidP="008D592C">
      <w:pPr>
        <w:pStyle w:val="FootnoteText"/>
      </w:pPr>
      <w:r>
        <w:rPr>
          <w:rStyle w:val="FootnoteReference"/>
        </w:rPr>
        <w:footnoteRef/>
      </w:r>
      <w:r>
        <w:tab/>
        <w:t>JO C 107, 23.3.2023, p. 1.</w:t>
      </w:r>
    </w:p>
  </w:footnote>
  <w:footnote w:id="2">
    <w:p w14:paraId="39512DCE" w14:textId="77777777" w:rsidR="008D592C" w:rsidRPr="00A003E4" w:rsidRDefault="008D592C" w:rsidP="008D592C">
      <w:pPr>
        <w:pStyle w:val="FootnoteText"/>
      </w:pPr>
      <w:r>
        <w:rPr>
          <w:rStyle w:val="FootnoteReference"/>
        </w:rPr>
        <w:footnoteRef/>
      </w:r>
      <w:r>
        <w:tab/>
        <w:t>Directiva 2011/92/UE a Parlamentului European și a Consiliului din 13 decembrie 2011 privind evaluarea efectelor anumitor proiecte publice și private asupra mediului – Text cu relevanță pentru SEE (JO L 26, 28.1.2012,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6BCBE" w14:textId="77777777" w:rsidR="008D592C" w:rsidRDefault="008D59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5403C" w14:textId="77777777" w:rsidR="008D592C" w:rsidRDefault="008D59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BE39D" w14:textId="77777777" w:rsidR="008D592C" w:rsidRDefault="008D59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8989727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198374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8D592C"/>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643E7"/>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D592C"/>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7AC818A"/>
  <w15:chartTrackingRefBased/>
  <w15:docId w15:val="{8D8ED708-A00F-42E9-8FF1-1E8B12481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592C"/>
    <w:pPr>
      <w:spacing w:before="120" w:after="120" w:line="240" w:lineRule="auto"/>
      <w:jc w:val="both"/>
    </w:pPr>
    <w:rPr>
      <w:rFonts w:ascii="Times New Roman" w:hAnsi="Times New Roman" w:cs="Times New Roman"/>
      <w:kern w:val="0"/>
      <w:sz w:val="24"/>
      <w:lang w:val="ro-RO"/>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8D592C"/>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D592C"/>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8D592C"/>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8D592C"/>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8D592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D592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D592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D592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D592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D592C"/>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8D592C"/>
    <w:rPr>
      <w:i/>
      <w:iCs/>
      <w:color w:val="365F91" w:themeColor="accent1" w:themeShade="BF"/>
    </w:rPr>
  </w:style>
  <w:style w:type="paragraph" w:styleId="IntenseQuote">
    <w:name w:val="Intense Quote"/>
    <w:basedOn w:val="Normal"/>
    <w:next w:val="Normal"/>
    <w:link w:val="IntenseQuoteChar"/>
    <w:uiPriority w:val="30"/>
    <w:qFormat/>
    <w:rsid w:val="008D592C"/>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8D592C"/>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8D592C"/>
    <w:rPr>
      <w:b/>
      <w:bCs/>
      <w:smallCaps/>
      <w:color w:val="365F91" w:themeColor="accent1" w:themeShade="BF"/>
      <w:spacing w:val="5"/>
    </w:rPr>
  </w:style>
  <w:style w:type="paragraph" w:styleId="Signature">
    <w:name w:val="Signature"/>
    <w:basedOn w:val="Normal"/>
    <w:link w:val="FootnoteReference"/>
    <w:uiPriority w:val="99"/>
    <w:rsid w:val="008D592C"/>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8D592C"/>
    <w:rPr>
      <w:rFonts w:ascii="Times New Roman" w:hAnsi="Times New Roman" w:cs="Times New Roman"/>
      <w:kern w:val="0"/>
      <w:sz w:val="24"/>
      <w:lang w:val="ro-RO"/>
      <w14:ligatures w14:val="none"/>
    </w:rPr>
  </w:style>
  <w:style w:type="paragraph" w:customStyle="1" w:styleId="Text1">
    <w:name w:val="Text 1"/>
    <w:basedOn w:val="Normal"/>
    <w:rsid w:val="008D592C"/>
    <w:pPr>
      <w:ind w:left="850"/>
    </w:pPr>
  </w:style>
  <w:style w:type="paragraph" w:customStyle="1" w:styleId="Point1">
    <w:name w:val="Point 1"/>
    <w:basedOn w:val="Normal"/>
    <w:rsid w:val="008D592C"/>
    <w:pPr>
      <w:ind w:left="1417" w:hanging="567"/>
    </w:pPr>
  </w:style>
  <w:style w:type="paragraph" w:customStyle="1" w:styleId="Point0number">
    <w:name w:val="Point 0 (number)"/>
    <w:basedOn w:val="Normal"/>
    <w:rsid w:val="008D592C"/>
    <w:pPr>
      <w:numPr>
        <w:numId w:val="45"/>
      </w:numPr>
    </w:pPr>
  </w:style>
  <w:style w:type="paragraph" w:customStyle="1" w:styleId="Point1number">
    <w:name w:val="Point 1 (number)"/>
    <w:basedOn w:val="Normal"/>
    <w:rsid w:val="008D592C"/>
    <w:pPr>
      <w:numPr>
        <w:ilvl w:val="2"/>
        <w:numId w:val="45"/>
      </w:numPr>
    </w:pPr>
  </w:style>
  <w:style w:type="paragraph" w:customStyle="1" w:styleId="Point2number">
    <w:name w:val="Point 2 (number)"/>
    <w:basedOn w:val="Normal"/>
    <w:rsid w:val="008D592C"/>
    <w:pPr>
      <w:numPr>
        <w:ilvl w:val="4"/>
        <w:numId w:val="45"/>
      </w:numPr>
    </w:pPr>
  </w:style>
  <w:style w:type="paragraph" w:customStyle="1" w:styleId="Point3number">
    <w:name w:val="Point 3 (number)"/>
    <w:basedOn w:val="Normal"/>
    <w:rsid w:val="008D592C"/>
    <w:pPr>
      <w:numPr>
        <w:ilvl w:val="6"/>
        <w:numId w:val="45"/>
      </w:numPr>
    </w:pPr>
  </w:style>
  <w:style w:type="paragraph" w:customStyle="1" w:styleId="Point0letter">
    <w:name w:val="Point 0 (letter)"/>
    <w:basedOn w:val="Normal"/>
    <w:rsid w:val="008D592C"/>
    <w:pPr>
      <w:numPr>
        <w:ilvl w:val="1"/>
        <w:numId w:val="45"/>
      </w:numPr>
    </w:pPr>
  </w:style>
  <w:style w:type="paragraph" w:customStyle="1" w:styleId="Point1letter">
    <w:name w:val="Point 1 (letter)"/>
    <w:basedOn w:val="Normal"/>
    <w:rsid w:val="008D592C"/>
    <w:pPr>
      <w:numPr>
        <w:ilvl w:val="3"/>
        <w:numId w:val="45"/>
      </w:numPr>
    </w:pPr>
  </w:style>
  <w:style w:type="paragraph" w:customStyle="1" w:styleId="Point2letter">
    <w:name w:val="Point 2 (letter)"/>
    <w:basedOn w:val="Normal"/>
    <w:rsid w:val="008D592C"/>
    <w:pPr>
      <w:numPr>
        <w:ilvl w:val="5"/>
        <w:numId w:val="45"/>
      </w:numPr>
    </w:pPr>
  </w:style>
  <w:style w:type="paragraph" w:customStyle="1" w:styleId="Point3letter">
    <w:name w:val="Point 3 (letter)"/>
    <w:basedOn w:val="Normal"/>
    <w:rsid w:val="008D592C"/>
    <w:pPr>
      <w:numPr>
        <w:ilvl w:val="7"/>
        <w:numId w:val="45"/>
      </w:numPr>
    </w:pPr>
  </w:style>
  <w:style w:type="paragraph" w:customStyle="1" w:styleId="Point4letter">
    <w:name w:val="Point 4 (letter)"/>
    <w:basedOn w:val="Normal"/>
    <w:rsid w:val="008D592C"/>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460</Words>
  <Characters>2802</Characters>
  <DocSecurity>0</DocSecurity>
  <Lines>51</Lines>
  <Paragraphs>28</Paragraphs>
  <ScaleCrop>false</ScaleCrop>
  <LinksUpToDate>false</LinksUpToDate>
  <CharactersWithSpaces>3234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2025-05-26T11:55:00Z</dcterms:created>
  <dcterms:modified xsi:type="dcterms:W3CDTF">2025-05-26T11:56:00Z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2025-05-26T11:56:27Z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3a6e8ff7-c2e8-43ec-b422-9083df6779ad</vt:lpwstr>
  </property>
  <property fmtid="{D5CDD505-2E9C-101B-9397-08002B2CF9AE}" pid="8" name="MSIP_Label_6bd9ddd1-4d20-43f6-abfa-fc3c07406f94_ContentBits">
    <vt:lpwstr>0</vt:lpwstr>
  </property>
</Properties>
</file>